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 cannot be overestimated. Not only are they key decomposers, they also provide food and digestive aid to many animals, and most plants rely on fungi living in their roots for minerals, nutrients and protection. This relationship between plants and fungi is what is known as a mycorrhizal symbiosis. One group of plants, the Orchidaceae, are particularly reliant on this symbiosis, as their seeds do not contain nutritional resources and are obligately dependent on a fungal symbiont to provide nutrients in order to germinate and reach phosynthetic stage. Despite this importance, the ecological processes that influence the distribution of fungi, and the associated environmental and biotic factors, are still unclear.</w:t>
      </w:r>
    </w:p>
    <w:p>
      <w:pPr>
        <w:pStyle w:val="BodyText"/>
      </w:pPr>
      <w:r>
        <w:t xml:space="preserve">Fungi are often invisible to human eye and the soil is a very complex system, containing many organisms. By sampling the specific obligate fungi that live in the orchid roots, orchid mycorrhizal funghi (OrM) we can explore the ecological mechanisms that contribute to their distribution.</w:t>
      </w:r>
    </w:p>
    <w:p>
      <w:pPr>
        <w:pStyle w:val="BodyText"/>
      </w:pPr>
      <w:r>
        <w:t xml:space="preserve">In this study I constructed a database of all known European OrM and used a combination of phylogenetic analysis, multivariate analysis and hierarchical species distribution modelling. I found that OrM families were phylogenetically distinct, but that OTUs were poorly resolved. Multivariate analysis revealed that precipitation and soil chemical variables (mainly potassium) were important in determining the distribution of OrM. Hierarchical species distribution modelling revealed that most OrM taxa had either positive or negative residual cooccurrence, indicating that ecological mechanisms such as competition and facilitation may be important to explain the distribution of OrM. The results presented here represent a useful starting point for detailed experiments for understanding important belowground interactions and conservation of soil biodiversity.</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Oltre ad essere decompositori chiave, forniscono cibo e supporto digestivo a molti animali, mentre la maggior parte delle piante dipende dai funghi che vivono nelle loro radici per minerali, nutrienti e protezione. Questa relazione tra piante è funghi è nota come simbiosi micorrizica e un gruppo di piante, le Orchidaceae, sono particolarmente dipendenti da questa simbiosi. I loro semi non contengono nutrienti e dipendono dai funghi per ottenere i nutrienti necessari alla germinazione e al raggiungimento dello stadio fotosintentico. Nonostante ciò, i processi ecologici che influenzano la distribuzione dei funghi, e i fattori ambientali e biotici associati, sono ancora poco chiari.</w:t>
      </w:r>
    </w:p>
    <w:p>
      <w:pPr>
        <w:pStyle w:val="BodyText"/>
      </w:pPr>
      <w:r>
        <w:t xml:space="preserve">I funghi sono solitamente invisibili all’occhio umano e il suolo è un sistema molto complesso, in cui vivono molti organismi. Campionando i funghi che vivono nel sistema radicale delle orchidee, i funghi micorrizici delle orchidee (FMO), possiamo esplorare i meccanismi ecologici che contribuiscono alla loro distribuzione.</w:t>
      </w:r>
    </w:p>
    <w:p>
      <w:pPr>
        <w:pStyle w:val="BodyText"/>
      </w:pPr>
      <w:r>
        <w:t xml:space="preserve">In questo studio ho costruito un database di tutti i funghi micorrizici conosciuti in Europa e ho usato una combinazione di analisi filogenetica, analisi multivariata e modellistica gerarchica di distribuzione delle specie. Ho trovato che le famiglie di FMO sono filogeneticamente distinte, ma a livello delle unità tassonomiche operative (OTU) i risultati non sono ben risolti. L’analisi multivariata ha rivelato che le precipitazioni e le caratteristiche chimiche del suolo (principalmente il potassio) sono importanti nel determinare la distribuzione dei FMO. La modellistica gerarchica di distribuzione delle specie ha rivelato che la maggior parte dei taxa di FMO hanno una correlazione nella presenza, positiva o negativa, a indicazione che meccanismi ecologici come competizione e facilitazione potrebbero essere importanti per spiegare la distribuzione dei FMO. I risultati presentati rappresentano un utile punto di partenza per futuri esperimenti e per comprendere importanti interazioni nel suolo e la conservazione della biodiversità.</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which limited our understanding of what represents a species in this group.</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The earliest fossil with the morphological features of a fungus is dated to around 1 billion years ago, and was found in the Canadian Arctica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w:t>
      </w:r>
      <w:r>
        <w:t xml:space="preserve">(see Figure 2.1),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georeferenced population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Geographical distribution of sampling locations of members from OrM families used in this study (Basemap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Geographical distribution of sampling locations of members from OrM families used in this study</w:t>
      </w:r>
      <w:r>
        <w:t xml:space="preserve"> </w:t>
      </w:r>
      <w:r>
        <w:t xml:space="preserve">(Basemap 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 (see Figure 5.1).</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OrM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OrM family</w:t>
      </w:r>
    </w:p>
    <w:p>
      <w:pPr>
        <w:pStyle w:val="BodyText"/>
      </w:pPr>
      <w:r>
        <w:t xml:space="preserve">A final matrix was obtained by using the single families/OTUs as rows and removing orchid species as a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which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 samples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low bootstrap support (see Appendix II).</w:t>
      </w:r>
    </w:p>
    <w:p>
      <w:pPr>
        <w:pStyle w:val="Heading2"/>
      </w:pPr>
      <w:bookmarkStart w:id="34" w:name="pca"/>
      <w:r>
        <w:t xml:space="preserve">PCA</w:t>
      </w:r>
      <w:bookmarkEnd w:id="34"/>
    </w:p>
    <w:p>
      <w:pPr>
        <w:pStyle w:val="FirstParagraph"/>
      </w:pPr>
      <w:r>
        <w:t xml:space="preserve">The PCA analysis on the presence-absence matrix of OrM OTUs and the environmental variables combined showed how there is a substantial overlap of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 (see Figure 8.1).</w:t>
      </w:r>
    </w:p>
    <w:p>
      <w:pPr>
        <w:pStyle w:val="CaptionedFigure"/>
      </w:pPr>
      <w:r>
        <w:drawing>
          <wp:inline>
            <wp:extent cx="5334000" cy="4170807"/>
            <wp:effectExtent b="0" l="0" r="0" t="0"/>
            <wp:docPr descr="PCA output on of all seven OrM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output on of all seven OrM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 (see Figure 9.1). Stress value is close to zero (0.0003), which means that the results are robust or that we have insufficient data.</w:t>
      </w:r>
    </w:p>
    <w:p>
      <w:pPr>
        <w:pStyle w:val="CaptionedFigure"/>
      </w:pPr>
      <w:r>
        <w:drawing>
          <wp:inline>
            <wp:extent cx="5334000" cy="4432554"/>
            <wp:effectExtent b="0" l="0" r="0" t="0"/>
            <wp:docPr descr="NMDS output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output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average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remains for all families but Ceratobasidiaceae, which had more complex correlations, both positive and negative (see Figure 10.1).</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 not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also has inverse correlation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family were less clear-cut, showing different correlations for different OTUs in the same family, giving an idea of the diversity that can happen also at low taxonomic levels.</w:t>
      </w:r>
      <w:r>
        <w:t xml:space="preserve"> </w:t>
      </w:r>
      <w:r>
        <w:t xml:space="preserve">It is worthy of notice that Tulasnellaceae showed again the least amount of internal differences (see Figure 10.2).</w:t>
      </w:r>
    </w:p>
    <w:p>
      <w:pPr>
        <w:pStyle w:val="CaptionedFigure"/>
      </w:pPr>
      <w:r>
        <w:drawing>
          <wp:inline>
            <wp:extent cx="4438185" cy="5341434"/>
            <wp:effectExtent b="0" l="0" r="0" t="0"/>
            <wp:docPr descr="HMSC output with the 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HMSC output with the 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 (see Figure 10.3).</w:t>
      </w:r>
    </w:p>
    <w:p>
      <w:pPr>
        <w:pStyle w:val="CaptionedFigure"/>
      </w:pPr>
      <w:r>
        <w:drawing>
          <wp:inline>
            <wp:extent cx="4255149" cy="3978703"/>
            <wp:effectExtent b="0" l="0" r="0" t="0"/>
            <wp:docPr descr="The relative importance (proportion of variance explained) of each fixed and random effect on the distributions of the 49 OTUs used in the HMSC analysis. OTU order follows the output of Fig. 6."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The relative importance (proportion of variance explained) of each fixed and random effect on the distributions of the 49 OTUs used in the HMSC analysis. OTU order follows the output of Fig. 6.</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phylogenetic analysis, multivariate analysis and hierarchical/joint species distribution modelling techniques. I found that, overall, both PCA and NMDS grouped together the OrM identified from different orchid species. This would support the idea of the OrM as being as being generalist, in that they have broad distributions, but they associate with different orchid species. The extent to which orchids have specialized or generalized relationships with OrM is a still ongoing debate  </w:t>
      </w:r>
      <w:r>
        <w:t xml:space="preserve">(Bailarote, Lievens, and Jacquemyn 2012)</w:t>
      </w:r>
      <w:r>
        <w:t xml:space="preserve">.</w:t>
      </w:r>
    </w:p>
    <w:p>
      <w:pPr>
        <w:pStyle w:val="BodyText"/>
      </w:pPr>
      <w:r>
        <w:t xml:space="preserve">The phylogenetic analysis yielded low resolution results between individual OTUs from different OrM families. This was likely due to the different methods used to obtain the sequences, as the different primers amplified some different DNA regions, some with only a partial overlap. This, coupled with different trimming of the sequences probably explains the low levels of differentiation between OTUs. This piece of data would be crucial in properly understanding and framing the ecological evidence.</w:t>
      </w:r>
    </w:p>
    <w:p>
      <w:pPr>
        <w:pStyle w:val="BodyText"/>
      </w:pPr>
      <w:r>
        <w:t xml:space="preserve">In the PCA most of the variance was explained by two variables, soil potassium and maximum precipitation of the wettest quarter, which means that those variables contribute the most to the definition of the niche of the OrM and that the orchids occur in places highly differentiated in those parameters. This could also be the result of the very broad sampling, and more research should be done on a smaller scale, as the potassium levels can dramatically vary even in a very small plot, often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probably because of the few sampled points (eleven); this is in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is likely Ceratobasidiaceae OTUs to co-occur. In some other cases, there is a zero correlation, so they do not influence each other’s presence. This is interesting as the most broadly sampled orchid included in this study,</w:t>
      </w:r>
      <w:r>
        <w:t xml:space="preserve"> </w:t>
      </w:r>
      <w:r>
        <w:rPr>
          <w:i/>
        </w:rPr>
        <w:t xml:space="preserve">Spiranthes spiralis</w:t>
      </w:r>
      <w:r>
        <w:t xml:space="preserve">,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shows no residual correlations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Variance partitioning for each OTUs of all the environmental values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Do similar OrM taxa occur in similar habitats and have similar environmental preferences? Some taxa do, and in the same family there are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 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BodyText"/>
      </w:pPr>
      <w:r>
        <w:t xml:space="preserve">These kind of studies are important for the understanding and protection of taxa that are not yet described. As I investigated OTUs in this study, it is not clear whether these taxa are true species. Improving soil ecosystem health is not something we can successfully do without knowing the key elements that allow important taxa such as fungi to function. Presently there is limited georeferenced studies that allow the pinpointing of mycorrhizal fungi in general to specific locations, resulting difficulty in performing analyses such as presented in this thesis. The understanding of OrM ecology will always be incomplete without a better knowledge of the taxonomy of OrM. We lack a robust phylogenetic framework that allows adequate assessment of the phylogenetic relationships between fungal strains. This would need to start from a species concept for OrM  </w:t>
      </w:r>
      <w:r>
        <w:t xml:space="preserve">(Jacquemyn, Duffy, and Selosse 2017)</w:t>
      </w:r>
      <w:r>
        <w:t xml:space="preserve">. Without this knowledge, we have limited ability to shed light on the evolutionary history of these OrM groups.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work. The use of hierarchical distribution models in this thesis showed that facilitative interactions between OrM OTUs may be common. These results provide an important first-step for understanding the environmental variables that may explain the distributions of these ecologically important fungi and help improve orchid conservation.</w:t>
      </w:r>
    </w:p>
    <w:p>
      <w:pPr>
        <w:pStyle w:val="Heading1"/>
      </w:pPr>
      <w:bookmarkStart w:id="44" w:name="appendices"/>
      <w:r>
        <w:t xml:space="preserve">Appendices</w:t>
      </w:r>
      <w:bookmarkEnd w:id="44"/>
    </w:p>
    <w:p>
      <w:pPr>
        <w:pStyle w:val="Heading2"/>
      </w:pPr>
      <w:bookmarkStart w:id="45" w:name="appendixi:additionalresourcesandinformation"/>
      <w:r>
        <w:t xml:space="preserve">Appendix I: 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ppendixii:analysisresults"/>
      <w:r>
        <w:t xml:space="preserve">Appendix II: 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1"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7">
        <w:r>
          <w:rPr>
            <w:rStyle w:val="Hyperlink"/>
          </w:rPr>
          <w:t xml:space="preserve">https://doi.org/10.1038/nature06039</w:t>
        </w:r>
      </w:hyperlink>
      <w:r>
        <w:t xml:space="preserve">.</w:t>
      </w:r>
    </w:p>
    <w:bookmarkEnd w:id="198"/>
    <w:bookmarkStart w:id="199"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199"/>
    <w:bookmarkStart w:id="200"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0"/>
    <w:bookmarkStart w:id="202"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1">
        <w:r>
          <w:rPr>
            <w:rStyle w:val="Hyperlink"/>
          </w:rPr>
          <w:t xml:space="preserve">https://doi.org/10.1111/j.1095-8339.1998.tb02515.x</w:t>
        </w:r>
      </w:hyperlink>
      <w:r>
        <w:t xml:space="preserve">.</w:t>
      </w:r>
    </w:p>
    <w:bookmarkEnd w:id="202"/>
    <w:bookmarkStart w:id="203"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3"/>
    <w:bookmarkStart w:id="205"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4">
        <w:r>
          <w:rPr>
            <w:rStyle w:val="Hyperlink"/>
          </w:rPr>
          <w:t xml:space="preserve">https://doi.org/10.1126/science.289.5486.1920</w:t>
        </w:r>
      </w:hyperlink>
      <w:r>
        <w:t xml:space="preserve">.</w:t>
      </w:r>
    </w:p>
    <w:bookmarkEnd w:id="205"/>
    <w:bookmarkStart w:id="206"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6"/>
    <w:bookmarkStart w:id="208"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7">
        <w:r>
          <w:rPr>
            <w:rStyle w:val="Hyperlink"/>
          </w:rPr>
          <w:t xml:space="preserve">https://doi.org/10.1007/978-3-540-38364-2_6</w:t>
        </w:r>
      </w:hyperlink>
      <w:r>
        <w:t xml:space="preserve">.</w:t>
      </w:r>
    </w:p>
    <w:bookmarkEnd w:id="208"/>
    <w:bookmarkStart w:id="210"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09">
        <w:r>
          <w:rPr>
            <w:rStyle w:val="Hyperlink"/>
          </w:rPr>
          <w:t xml:space="preserve">https://doi.org/10.1093/aob/mcn269</w:t>
        </w:r>
      </w:hyperlink>
      <w:r>
        <w:t xml:space="preserve">.</w:t>
      </w:r>
    </w:p>
    <w:bookmarkEnd w:id="210"/>
    <w:bookmarkStart w:id="212"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1">
        <w:r>
          <w:rPr>
            <w:rStyle w:val="Hyperlink"/>
          </w:rPr>
          <w:t xml:space="preserve">https://doi.org/10.3732/ajb.0900303</w:t>
        </w:r>
      </w:hyperlink>
      <w:r>
        <w:t xml:space="preserve">.</w:t>
      </w:r>
    </w:p>
    <w:bookmarkEnd w:id="212"/>
    <w:bookmarkStart w:id="214"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3">
        <w:r>
          <w:rPr>
            <w:rStyle w:val="Hyperlink"/>
          </w:rPr>
          <w:t xml:space="preserve">https://doi.org/10.1007/s00248-003-2034-3</w:t>
        </w:r>
      </w:hyperlink>
      <w:r>
        <w:t xml:space="preserve">.</w:t>
      </w:r>
    </w:p>
    <w:bookmarkEnd w:id="214"/>
    <w:bookmarkStart w:id="216"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5">
        <w:r>
          <w:rPr>
            <w:rStyle w:val="Hyperlink"/>
          </w:rPr>
          <w:t xml:space="preserve">https://doi.org/10.1016/S0169-5347(97)01230-5</w:t>
        </w:r>
      </w:hyperlink>
      <w:r>
        <w:t xml:space="preserve">.</w:t>
      </w:r>
    </w:p>
    <w:bookmarkEnd w:id="216"/>
    <w:bookmarkStart w:id="218"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7">
        <w:r>
          <w:rPr>
            <w:rStyle w:val="Hyperlink"/>
          </w:rPr>
          <w:t xml:space="preserve">https://doi.org/10.1007/s13199-011-0131-5</w:t>
        </w:r>
      </w:hyperlink>
      <w:r>
        <w:t xml:space="preserve">.</w:t>
      </w:r>
    </w:p>
    <w:bookmarkEnd w:id="218"/>
    <w:bookmarkStart w:id="220"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19">
        <w:r>
          <w:rPr>
            <w:rStyle w:val="Hyperlink"/>
          </w:rPr>
          <w:t xml:space="preserve">https://doi.org/10.1016/j.tplants.2014.09.005</w:t>
        </w:r>
      </w:hyperlink>
      <w:r>
        <w:t xml:space="preserve">.</w:t>
      </w:r>
    </w:p>
    <w:bookmarkEnd w:id="220"/>
    <w:bookmarkStart w:id="222"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1">
        <w:r>
          <w:rPr>
            <w:rStyle w:val="Hyperlink"/>
          </w:rPr>
          <w:t xml:space="preserve">https://doi.org/10.1016/j.tplants.2008.11.004</w:t>
        </w:r>
      </w:hyperlink>
      <w:r>
        <w:t xml:space="preserve">.</w:t>
      </w:r>
    </w:p>
    <w:bookmarkEnd w:id="222"/>
    <w:bookmarkStart w:id="224"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3">
        <w:r>
          <w:rPr>
            <w:rStyle w:val="Hyperlink"/>
          </w:rPr>
          <w:t xml:space="preserve">https://doi.org/10.3732/ajb.95.2.156</w:t>
        </w:r>
      </w:hyperlink>
      <w:r>
        <w:t xml:space="preserve">.</w:t>
      </w:r>
    </w:p>
    <w:bookmarkEnd w:id="224"/>
    <w:bookmarkStart w:id="226"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5">
        <w:r>
          <w:rPr>
            <w:rStyle w:val="Hyperlink"/>
          </w:rPr>
          <w:t xml:space="preserve">https://doi.org/10.1126/science.aaf8287</w:t>
        </w:r>
      </w:hyperlink>
      <w:r>
        <w:t xml:space="preserve">.</w:t>
      </w:r>
    </w:p>
    <w:bookmarkEnd w:id="226"/>
    <w:bookmarkStart w:id="228"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7">
        <w:r>
          <w:rPr>
            <w:rStyle w:val="Hyperlink"/>
          </w:rPr>
          <w:t xml:space="preserve">https://doi.org/10.1093/molbev/msj011</w:t>
        </w:r>
      </w:hyperlink>
      <w:r>
        <w:t xml:space="preserve">.</w:t>
      </w:r>
    </w:p>
    <w:bookmarkEnd w:id="228"/>
    <w:bookmarkStart w:id="230"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29">
        <w:r>
          <w:rPr>
            <w:rStyle w:val="Hyperlink"/>
          </w:rPr>
          <w:t xml:space="preserve">https://doi.org/10.1111/nph.15076</w:t>
        </w:r>
      </w:hyperlink>
      <w:r>
        <w:t xml:space="preserve">.</w:t>
      </w:r>
    </w:p>
    <w:bookmarkEnd w:id="230"/>
    <w:bookmarkStart w:id="232"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1">
        <w:r>
          <w:rPr>
            <w:rStyle w:val="Hyperlink"/>
          </w:rPr>
          <w:t xml:space="preserve">https://doi.org/10.1098/rspb.2003.2557</w:t>
        </w:r>
      </w:hyperlink>
      <w:r>
        <w:t xml:space="preserve">.</w:t>
      </w:r>
    </w:p>
    <w:bookmarkEnd w:id="232"/>
    <w:bookmarkStart w:id="234"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3">
        <w:r>
          <w:rPr>
            <w:rStyle w:val="Hyperlink"/>
          </w:rPr>
          <w:t xml:space="preserve">https://doi.org/10.2307/2446290</w:t>
        </w:r>
      </w:hyperlink>
      <w:r>
        <w:t xml:space="preserve">.</w:t>
      </w:r>
    </w:p>
    <w:bookmarkEnd w:id="234"/>
    <w:bookmarkStart w:id="236"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5">
        <w:r>
          <w:rPr>
            <w:rStyle w:val="Hyperlink"/>
          </w:rPr>
          <w:t xml:space="preserve">https://doi.org/10.1111/mec.13088</w:t>
        </w:r>
      </w:hyperlink>
      <w:r>
        <w:t xml:space="preserve">.</w:t>
      </w:r>
    </w:p>
    <w:bookmarkEnd w:id="236"/>
    <w:bookmarkStart w:id="238"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7">
        <w:r>
          <w:rPr>
            <w:rStyle w:val="Hyperlink"/>
          </w:rPr>
          <w:t xml:space="preserve">https://doi.org/10.1111/2041-210X.12723</w:t>
        </w:r>
      </w:hyperlink>
      <w:r>
        <w:t xml:space="preserve">.</w:t>
      </w:r>
    </w:p>
    <w:bookmarkEnd w:id="238"/>
    <w:bookmarkStart w:id="240"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39">
        <w:r>
          <w:rPr>
            <w:rStyle w:val="Hyperlink"/>
          </w:rPr>
          <w:t xml:space="preserve">https://doi.org/10.1111/2041-210X.13345</w:t>
        </w:r>
      </w:hyperlink>
      <w:r>
        <w:t xml:space="preserve">.</w:t>
      </w:r>
    </w:p>
    <w:bookmarkEnd w:id="240"/>
    <w:bookmarkStart w:id="242"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1">
        <w:r>
          <w:rPr>
            <w:rStyle w:val="Hyperlink"/>
          </w:rPr>
          <w:t xml:space="preserve">https://doi.org/10.1198/tast.2009.08210</w:t>
        </w:r>
      </w:hyperlink>
      <w:r>
        <w:t xml:space="preserve">.</w:t>
      </w:r>
    </w:p>
    <w:bookmarkEnd w:id="242"/>
    <w:bookmarkStart w:id="243" w:name="ref-tnt"/>
    <w:p>
      <w:pPr>
        <w:pStyle w:val="Bibliography"/>
      </w:pPr>
      <w:r>
        <w:t xml:space="preserve">“TNT, a Free Program for Phylogenetic Analysis - Goloboff - 2008 - Cladistics - Wiley Online Library.” n.d. https://onlinelibrary.wiley.com/doi/full/10.1111/j.1096-0031.2008.00217.x.</w:t>
      </w:r>
    </w:p>
    <w:bookmarkEnd w:id="243"/>
    <w:bookmarkStart w:id="244" w:name="ref-trappe1987"/>
    <w:p>
      <w:pPr>
        <w:pStyle w:val="Bibliography"/>
      </w:pPr>
      <w:r>
        <w:t xml:space="preserve">Trappe, J. M., and G. R. Safir. 1987. “Ecophysiology of VA Mycorrhizal Plants.” CRC Press.</w:t>
      </w:r>
    </w:p>
    <w:bookmarkEnd w:id="244"/>
    <w:bookmarkStart w:id="246"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5">
        <w:r>
          <w:rPr>
            <w:rStyle w:val="Hyperlink"/>
          </w:rPr>
          <w:t xml:space="preserve">https://doi.org/10.1016/j.funeco.2013.03.004</w:t>
        </w:r>
      </w:hyperlink>
      <w:r>
        <w:t xml:space="preserve">.</w:t>
      </w:r>
    </w:p>
    <w:bookmarkEnd w:id="246"/>
    <w:bookmarkStart w:id="248"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7">
        <w:r>
          <w:rPr>
            <w:rStyle w:val="Hyperlink"/>
          </w:rPr>
          <w:t xml:space="preserve">https://doi.org/10.1007/s00572-005-0033-6</w:t>
        </w:r>
      </w:hyperlink>
      <w:r>
        <w:t xml:space="preserve">.</w:t>
      </w:r>
    </w:p>
    <w:bookmarkEnd w:id="248"/>
    <w:bookmarkStart w:id="249"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49"/>
    <w:bookmarkStart w:id="251"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0">
        <w:r>
          <w:rPr>
            <w:rStyle w:val="Hyperlink"/>
          </w:rPr>
          <w:t xml:space="preserve">https://doi.org/10.1016/j.tree.2015.09.007</w:t>
        </w:r>
      </w:hyperlink>
      <w:r>
        <w:t xml:space="preserve">.</w:t>
      </w:r>
    </w:p>
    <w:bookmarkEnd w:id="251"/>
    <w:bookmarkStart w:id="253"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2">
        <w:r>
          <w:rPr>
            <w:rStyle w:val="Hyperlink"/>
          </w:rPr>
          <w:t xml:space="preserve">https://doi.org/10.1086/657955</w:t>
        </w:r>
      </w:hyperlink>
      <w:r>
        <w:t xml:space="preserve">.</w:t>
      </w:r>
    </w:p>
    <w:bookmarkEnd w:id="253"/>
    <w:bookmarkStart w:id="255"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4">
        <w:r>
          <w:rPr>
            <w:rStyle w:val="Hyperlink"/>
          </w:rPr>
          <w:t xml:space="preserve">https://doi.org/10.1111/j.1365-294X.2008.03742.x</w:t>
        </w:r>
      </w:hyperlink>
      <w:r>
        <w:t xml:space="preserve">.</w:t>
      </w:r>
    </w:p>
    <w:bookmarkEnd w:id="255"/>
    <w:bookmarkStart w:id="257"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6">
        <w:r>
          <w:rPr>
            <w:rStyle w:val="Hyperlink"/>
          </w:rPr>
          <w:t xml:space="preserve">https://doi.org/10.1017/S0953756204000772</w:t>
        </w:r>
      </w:hyperlink>
      <w:r>
        <w:t xml:space="preserve">.</w:t>
      </w:r>
    </w:p>
    <w:bookmarkEnd w:id="257"/>
    <w:bookmarkStart w:id="259"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58">
        <w:r>
          <w:rPr>
            <w:rStyle w:val="Hyperlink"/>
          </w:rPr>
          <w:t xml:space="preserve">https://doi.org/10.1111/nph.13977</w:t>
        </w:r>
      </w:hyperlink>
      <w:r>
        <w:t xml:space="preserve">.</w:t>
      </w:r>
    </w:p>
    <w:bookmarkEnd w:id="259"/>
    <w:bookmarkStart w:id="260"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7"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3" Target="https://doi.org/10.1007/s00248-003-2034-3" TargetMode="External" /><Relationship Type="http://schemas.openxmlformats.org/officeDocument/2006/relationships/hyperlink" Id="rId247"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7"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5"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5"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1" Target="https://doi.org/10.1016/j.tplants.2008.11.004" TargetMode="External" /><Relationship Type="http://schemas.openxmlformats.org/officeDocument/2006/relationships/hyperlink" Id="rId219" Target="https://doi.org/10.1016/j.tplants.2014.09.005" TargetMode="External" /><Relationship Type="http://schemas.openxmlformats.org/officeDocument/2006/relationships/hyperlink" Id="rId250" Target="https://doi.org/10.1016/j.tree.2015.09.007" TargetMode="External" /><Relationship Type="http://schemas.openxmlformats.org/officeDocument/2006/relationships/hyperlink" Id="rId256"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7"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2" Target="https://doi.org/10.1086/657955" TargetMode="External" /><Relationship Type="http://schemas.openxmlformats.org/officeDocument/2006/relationships/hyperlink" Id="rId209"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7"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1"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7" Target="https://doi.org/10.1111/2041-210X.12723" TargetMode="External" /><Relationship Type="http://schemas.openxmlformats.org/officeDocument/2006/relationships/hyperlink" Id="rId239"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1"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4"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5"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58" Target="https://doi.org/10.1111/nph.13977" TargetMode="External" /><Relationship Type="http://schemas.openxmlformats.org/officeDocument/2006/relationships/hyperlink" Id="rId229"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4"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5"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1"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3"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1"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3"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2021-03-17T20:28:33Z</dcterms:created>
  <dcterms:modified xsi:type="dcterms:W3CDTF">2021-03-17T20:28:33Z</dcterms:modified>
</cp:coreProperties>
</file>